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92" w:rsidRPr="001E1D92" w:rsidRDefault="001E1D92" w:rsidP="001E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1E1D92">
        <w:rPr>
          <w:rFonts w:ascii="Times New Roman" w:hAnsi="Times New Roman" w:cs="Times New Roman"/>
          <w:sz w:val="22"/>
        </w:rPr>
        <w:t>School districts throughout South Carolina utilize a variety of grading scales.  However, as South Carolina provides substantial financial academic assistance to students based on their cumulative grade point</w:t>
      </w:r>
      <w:bookmarkStart w:id="0" w:name="_GoBack"/>
      <w:bookmarkEnd w:id="0"/>
      <w:r w:rsidRPr="001E1D92">
        <w:rPr>
          <w:rFonts w:ascii="Times New Roman" w:hAnsi="Times New Roman" w:cs="Times New Roman"/>
          <w:sz w:val="22"/>
        </w:rPr>
        <w:t xml:space="preserve"> averages, the General Assembly called for a uniform grading scale to be developed and adopted by the State Board of Education.  The most current revision of this scale (below) was implemented in the 2007-2008 school year.</w:t>
      </w:r>
    </w:p>
    <w:p w:rsidR="001E1D92" w:rsidRPr="001E1D92" w:rsidRDefault="001E1D92" w:rsidP="001E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C54A45" w:rsidRPr="001E1D92" w:rsidRDefault="001E1D92" w:rsidP="00C54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1E1D92">
        <w:rPr>
          <w:rFonts w:ascii="Times New Roman" w:hAnsi="Times New Roman" w:cs="Times New Roman"/>
          <w:sz w:val="22"/>
        </w:rPr>
        <w:t xml:space="preserve">The LIFE Scholarship may be awarded to students who maintain a minimum of a 3.0 grade point average on the South Carolina Uniform Grading Scale.  </w:t>
      </w:r>
      <w:r w:rsidRPr="001E1D92">
        <w:rPr>
          <w:rFonts w:ascii="Times New Roman" w:hAnsi="Times New Roman" w:cs="Times New Roman"/>
          <w:b/>
          <w:color w:val="1F497D" w:themeColor="text2"/>
          <w:sz w:val="22"/>
        </w:rPr>
        <w:t>(See page ____ for additional details.)</w:t>
      </w:r>
      <w:r w:rsidRPr="001E1D92">
        <w:rPr>
          <w:rFonts w:ascii="Times New Roman" w:hAnsi="Times New Roman" w:cs="Times New Roman"/>
          <w:color w:val="1F497D" w:themeColor="text2"/>
          <w:sz w:val="22"/>
        </w:rPr>
        <w:t xml:space="preserve"> </w:t>
      </w:r>
      <w:r w:rsidRPr="001E1D92">
        <w:rPr>
          <w:rFonts w:ascii="Times New Roman" w:hAnsi="Times New Roman" w:cs="Times New Roman"/>
          <w:sz w:val="22"/>
        </w:rPr>
        <w:t xml:space="preserve">The highlighted values below indicate the numerical grades required for a 3.0 in College Preparatory, Honors, and Advanced Placement/Dual Credit/International Baccalaureate courses. </w:t>
      </w:r>
    </w:p>
    <w:p w:rsidR="00C54A45" w:rsidRPr="001E1D92" w:rsidRDefault="00C54A45" w:rsidP="00C54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C54A45" w:rsidRDefault="00C54A45" w:rsidP="00C54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D92">
        <w:rPr>
          <w:rFonts w:ascii="Times New Roman" w:hAnsi="Times New Roman" w:cs="Times New Roman"/>
          <w:sz w:val="22"/>
        </w:rPr>
        <w:t>Additional information can be found online at:</w:t>
      </w:r>
      <w:r w:rsidRPr="001E1D92">
        <w:rPr>
          <w:sz w:val="22"/>
        </w:rPr>
        <w:t xml:space="preserve"> </w:t>
      </w:r>
      <w:hyperlink r:id="rId7" w:history="1">
        <w:r w:rsidRPr="001E1D92">
          <w:rPr>
            <w:rStyle w:val="Hyperlink"/>
            <w:rFonts w:ascii="Times New Roman" w:hAnsi="Times New Roman" w:cs="Times New Roman"/>
            <w:sz w:val="22"/>
          </w:rPr>
          <w:t>http://ed.sc.gov/agency/programs-services/131/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32ABB" w:rsidRPr="0057194C" w:rsidRDefault="00C54A45" w:rsidP="00571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5560828" cy="6795332"/>
            <wp:effectExtent l="0" t="0" r="190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663" cy="679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ABB" w:rsidRPr="0057194C" w:rsidSect="00C54A45">
      <w:headerReference w:type="default" r:id="rId9"/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C1" w:rsidRDefault="007101C1" w:rsidP="00D16CF3">
      <w:pPr>
        <w:spacing w:after="0" w:line="240" w:lineRule="auto"/>
      </w:pPr>
      <w:r>
        <w:separator/>
      </w:r>
    </w:p>
  </w:endnote>
  <w:endnote w:type="continuationSeparator" w:id="0">
    <w:p w:rsidR="007101C1" w:rsidRDefault="007101C1" w:rsidP="00D1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C1" w:rsidRDefault="007101C1" w:rsidP="00D16CF3">
      <w:pPr>
        <w:spacing w:after="0" w:line="240" w:lineRule="auto"/>
      </w:pPr>
      <w:r>
        <w:separator/>
      </w:r>
    </w:p>
  </w:footnote>
  <w:footnote w:type="continuationSeparator" w:id="0">
    <w:p w:rsidR="007101C1" w:rsidRDefault="007101C1" w:rsidP="00D1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3" w:rsidRDefault="00D16CF3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531B1" wp14:editId="54E04737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315200" cy="54226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5422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6CF3" w:rsidRPr="00C54A45" w:rsidRDefault="00C54A45" w:rsidP="00D16CF3">
                          <w:pPr>
                            <w:jc w:val="center"/>
                            <w:rPr>
                              <w:color w:val="F2F2F2" w:themeColor="background1" w:themeShade="F2"/>
                              <w:sz w:val="56"/>
                              <w:szCs w:val="56"/>
                            </w:rPr>
                          </w:pPr>
                          <w:r w:rsidRPr="00C54A45">
                            <w:rPr>
                              <w:rFonts w:ascii="Times New Roman" w:hAnsi="Times New Roman" w:cs="Times New Roman"/>
                              <w:color w:val="F2F2F2" w:themeColor="background1" w:themeShade="F2"/>
                              <w:sz w:val="48"/>
                              <w:szCs w:val="48"/>
                            </w:rPr>
                            <w:t>South Carolina Uniform Grading Policy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8in;height:4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jkAQIAAEYEAAAOAAAAZHJzL2Uyb0RvYy54bWysU8GO0zAQvSPxD5bvNGnZLlA1XaFdLRcE&#10;q134ANcZN5Fsj7HdJv17xnY2RSzigMjBsT0z7808z2xvRqPZCXzo0TZ8uag5Ayux7e2h4d+/3b95&#10;z1mIwrZCo4WGnyHwm93rV9vBbWCFHeoWPCMQGzaDa3gXo9tUVZAdGBEW6MCSUaE3ItLRH6rWi4HQ&#10;ja5WdX1dDehb51FCCHR7V4x8l/GVAhm/KhUgMt1wyi3m1ed1n9ZqtxWbgxeu6+WUhviHLIzoLZHO&#10;UHciCnb0/Qso00uPAVVcSDQVKtVLyDVQNcv6t2qeOuEg10LiBDfLFP4frPxyevCsbxu+/sCZFYbe&#10;6JFUE/aggV0lfQYXNuT25B78dAq0TcWOypv0pzLYmDU9z5rCGJmky3dvl2t6KM4k2dZXq9V1Fr26&#10;RDsf4idAw9Km4Z7Ys5Ti9DlEYiTXZ5dEpm1aLd73WhdruqlSliWvvItnDcX7ERTVR5msMmruLLjV&#10;np0E9YSQEmxcFlMnWijX65q+VDyRzxH5pC0BJmRF/DP2BJC69iV2gZn8UyjkxpyD678lVoLniMyM&#10;Ns7Bprfo/wSgqaqJufg/i1SkSSrFcT+SS9rusT1TIww0CQ0PP47CA2c+6lssgyOs7JDmRsZCZvHj&#10;MaLq8wNdACYOatYs1jRYaRp+PWevy/jvfgIAAP//AwBQSwMEFAAGAAgAAAAhAGRHolHbAAAABQEA&#10;AA8AAABkcnMvZG93bnJldi54bWxMj8FOwzAQRO9I/IO1SNyo04pUVcimAiR6hlIhuLnxNo6I11bs&#10;NClfj8uFXkYazWrmbbmebCeO1IfWMcJ8loEgrp1uuUHYvb/crUCEqFirzjEhnCjAurq+KlWh3chv&#10;dNzGRqQSDoVCMDH6QspQG7IqzJwnTtnB9VbFZPtG6l6Nqdx2cpFlS2lVy2nBKE/Phurv7WAR/Gb3&#10;+nUwT35cnj7yzdQMnz/tgHh7Mz0+gIg0xf9jOOMndKgS094NrIPoENIj8U/P2TxfJL9HWOX3IKtS&#10;XtJXvwAAAP//AwBQSwECLQAUAAYACAAAACEAtoM4kv4AAADhAQAAEwAAAAAAAAAAAAAAAAAAAAAA&#10;W0NvbnRlbnRfVHlwZXNdLnhtbFBLAQItABQABgAIAAAAIQA4/SH/1gAAAJQBAAALAAAAAAAAAAAA&#10;AAAAAC8BAABfcmVscy8ucmVsc1BLAQItABQABgAIAAAAIQA8uNjkAQIAAEYEAAAOAAAAAAAAAAAA&#10;AAAAAC4CAABkcnMvZTJvRG9jLnhtbFBLAQItABQABgAIAAAAIQBkR6JR2wAAAAUBAAAPAAAAAAAA&#10;AAAAAAAAAFsEAABkcnMvZG93bnJldi54bWxQSwUGAAAAAAQABADzAAAAYwUAAAAA&#10;" fillcolor="#4f81bd [3204]" stroked="f" strokeweight="2pt">
              <v:textbox>
                <w:txbxContent>
                  <w:p w:rsidR="00D16CF3" w:rsidRPr="00C54A45" w:rsidRDefault="00C54A45" w:rsidP="00D16CF3">
                    <w:pPr>
                      <w:jc w:val="center"/>
                      <w:rPr>
                        <w:color w:val="F2F2F2" w:themeColor="background1" w:themeShade="F2"/>
                        <w:sz w:val="56"/>
                        <w:szCs w:val="56"/>
                      </w:rPr>
                    </w:pPr>
                    <w:r w:rsidRPr="00C54A45">
                      <w:rPr>
                        <w:rFonts w:ascii="Times New Roman" w:hAnsi="Times New Roman" w:cs="Times New Roman"/>
                        <w:color w:val="F2F2F2" w:themeColor="background1" w:themeShade="F2"/>
                        <w:sz w:val="48"/>
                        <w:szCs w:val="48"/>
                      </w:rPr>
                      <w:t>South Carolina Uniform Grading Policy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D16CF3" w:rsidRDefault="00D16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2E"/>
    <w:rsid w:val="000143FA"/>
    <w:rsid w:val="00032579"/>
    <w:rsid w:val="000325B6"/>
    <w:rsid w:val="00042757"/>
    <w:rsid w:val="00067C8C"/>
    <w:rsid w:val="0007457F"/>
    <w:rsid w:val="00081078"/>
    <w:rsid w:val="000830A0"/>
    <w:rsid w:val="00084EA8"/>
    <w:rsid w:val="000C074C"/>
    <w:rsid w:val="000D4DB1"/>
    <w:rsid w:val="000D5664"/>
    <w:rsid w:val="000E4AFA"/>
    <w:rsid w:val="000E4B3B"/>
    <w:rsid w:val="000F7470"/>
    <w:rsid w:val="00124633"/>
    <w:rsid w:val="00131015"/>
    <w:rsid w:val="00157701"/>
    <w:rsid w:val="00175807"/>
    <w:rsid w:val="001844C1"/>
    <w:rsid w:val="001976E3"/>
    <w:rsid w:val="001E1D92"/>
    <w:rsid w:val="00236CD4"/>
    <w:rsid w:val="0024465F"/>
    <w:rsid w:val="0026225A"/>
    <w:rsid w:val="00263A6B"/>
    <w:rsid w:val="00264758"/>
    <w:rsid w:val="00267321"/>
    <w:rsid w:val="00272608"/>
    <w:rsid w:val="00272B24"/>
    <w:rsid w:val="0027321E"/>
    <w:rsid w:val="00273C69"/>
    <w:rsid w:val="002913E5"/>
    <w:rsid w:val="002B7C99"/>
    <w:rsid w:val="003453B2"/>
    <w:rsid w:val="00364A8F"/>
    <w:rsid w:val="0037064A"/>
    <w:rsid w:val="00371E0F"/>
    <w:rsid w:val="003A1D27"/>
    <w:rsid w:val="003B29C8"/>
    <w:rsid w:val="003C6BA1"/>
    <w:rsid w:val="003F4400"/>
    <w:rsid w:val="00412CBD"/>
    <w:rsid w:val="00423597"/>
    <w:rsid w:val="00437FE0"/>
    <w:rsid w:val="004920EB"/>
    <w:rsid w:val="004D26CB"/>
    <w:rsid w:val="004E025F"/>
    <w:rsid w:val="004E2102"/>
    <w:rsid w:val="00552AD4"/>
    <w:rsid w:val="0055648A"/>
    <w:rsid w:val="00563A60"/>
    <w:rsid w:val="0056616A"/>
    <w:rsid w:val="0057194C"/>
    <w:rsid w:val="00572834"/>
    <w:rsid w:val="005B2AAF"/>
    <w:rsid w:val="005C6EEC"/>
    <w:rsid w:val="005D5241"/>
    <w:rsid w:val="005F08F0"/>
    <w:rsid w:val="006327E0"/>
    <w:rsid w:val="006501F8"/>
    <w:rsid w:val="0069269A"/>
    <w:rsid w:val="006C096A"/>
    <w:rsid w:val="006C6718"/>
    <w:rsid w:val="006E284F"/>
    <w:rsid w:val="006F4BBD"/>
    <w:rsid w:val="007101C1"/>
    <w:rsid w:val="00724251"/>
    <w:rsid w:val="00751078"/>
    <w:rsid w:val="00751AEF"/>
    <w:rsid w:val="007524BD"/>
    <w:rsid w:val="0076325D"/>
    <w:rsid w:val="0076614C"/>
    <w:rsid w:val="00787357"/>
    <w:rsid w:val="00797698"/>
    <w:rsid w:val="007B4683"/>
    <w:rsid w:val="007B5459"/>
    <w:rsid w:val="007F3D89"/>
    <w:rsid w:val="00827426"/>
    <w:rsid w:val="008528C5"/>
    <w:rsid w:val="008631D5"/>
    <w:rsid w:val="008810BE"/>
    <w:rsid w:val="008B2E47"/>
    <w:rsid w:val="008B4E30"/>
    <w:rsid w:val="008C3815"/>
    <w:rsid w:val="008D4207"/>
    <w:rsid w:val="008E3E35"/>
    <w:rsid w:val="008E4A8C"/>
    <w:rsid w:val="00902345"/>
    <w:rsid w:val="00906A7C"/>
    <w:rsid w:val="009108B8"/>
    <w:rsid w:val="00913F25"/>
    <w:rsid w:val="00932C21"/>
    <w:rsid w:val="00950B33"/>
    <w:rsid w:val="009520A4"/>
    <w:rsid w:val="00962D64"/>
    <w:rsid w:val="009713AA"/>
    <w:rsid w:val="00975BDD"/>
    <w:rsid w:val="00975D0C"/>
    <w:rsid w:val="009A2626"/>
    <w:rsid w:val="009A70FB"/>
    <w:rsid w:val="009B1D2F"/>
    <w:rsid w:val="009D6764"/>
    <w:rsid w:val="009E1EA1"/>
    <w:rsid w:val="00A11393"/>
    <w:rsid w:val="00A17B7A"/>
    <w:rsid w:val="00A21416"/>
    <w:rsid w:val="00A3037F"/>
    <w:rsid w:val="00A84690"/>
    <w:rsid w:val="00A90C10"/>
    <w:rsid w:val="00AA107F"/>
    <w:rsid w:val="00B0614C"/>
    <w:rsid w:val="00B338DF"/>
    <w:rsid w:val="00B43234"/>
    <w:rsid w:val="00B46141"/>
    <w:rsid w:val="00BC3136"/>
    <w:rsid w:val="00BE19F3"/>
    <w:rsid w:val="00BF5C04"/>
    <w:rsid w:val="00C15371"/>
    <w:rsid w:val="00C32E74"/>
    <w:rsid w:val="00C54A45"/>
    <w:rsid w:val="00C83332"/>
    <w:rsid w:val="00CE242E"/>
    <w:rsid w:val="00D16CF3"/>
    <w:rsid w:val="00D302E2"/>
    <w:rsid w:val="00D329D1"/>
    <w:rsid w:val="00D32DCF"/>
    <w:rsid w:val="00D34576"/>
    <w:rsid w:val="00D41A1C"/>
    <w:rsid w:val="00DA70E8"/>
    <w:rsid w:val="00DD3B6D"/>
    <w:rsid w:val="00E32ABB"/>
    <w:rsid w:val="00E34133"/>
    <w:rsid w:val="00E52F34"/>
    <w:rsid w:val="00E56736"/>
    <w:rsid w:val="00E878B2"/>
    <w:rsid w:val="00E910AC"/>
    <w:rsid w:val="00E91A33"/>
    <w:rsid w:val="00EB3CCE"/>
    <w:rsid w:val="00F0197C"/>
    <w:rsid w:val="00F048A2"/>
    <w:rsid w:val="00F0737F"/>
    <w:rsid w:val="00F33448"/>
    <w:rsid w:val="00F47FDC"/>
    <w:rsid w:val="00F624F6"/>
    <w:rsid w:val="00F8267D"/>
    <w:rsid w:val="00FB6B6D"/>
    <w:rsid w:val="00FE0DFF"/>
    <w:rsid w:val="00FE2CC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1D92"/>
    <w:pPr>
      <w:spacing w:after="0" w:line="240" w:lineRule="auto"/>
    </w:pPr>
    <w:rPr>
      <w:rFonts w:ascii="Maiandra GD" w:hAnsi="Maiandra GD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1D92"/>
    <w:pPr>
      <w:spacing w:after="0" w:line="240" w:lineRule="auto"/>
    </w:pPr>
    <w:rPr>
      <w:rFonts w:ascii="Maiandra GD" w:hAnsi="Maiandra GD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ed.sc.gov/agency/programs-services/13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ACT, Inc.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DiNicola</dc:creator>
  <cp:lastModifiedBy>Mike DiNicola</cp:lastModifiedBy>
  <cp:revision>4</cp:revision>
  <dcterms:created xsi:type="dcterms:W3CDTF">2014-03-25T01:59:00Z</dcterms:created>
  <dcterms:modified xsi:type="dcterms:W3CDTF">2014-03-30T00:11:00Z</dcterms:modified>
</cp:coreProperties>
</file>